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DB" w:rsidRDefault="00EA69DB" w:rsidP="00EA69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69DB" w:rsidRDefault="00EA69DB" w:rsidP="00EA69D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428B">
        <w:rPr>
          <w:rFonts w:ascii="Times New Roman" w:hAnsi="Times New Roman" w:cs="Times New Roman"/>
          <w:b/>
          <w:sz w:val="24"/>
          <w:szCs w:val="24"/>
        </w:rPr>
        <w:t>ПЪЛНО ОПИСАНИЕ НА ОБЕКТА НА ПОРЪЧКАТА, ВКЛЮЧИТЕЛНО ОСНОВНИ ХАРАКТЕРИСТИКИ</w:t>
      </w:r>
    </w:p>
    <w:p w:rsidR="008C07E8" w:rsidRDefault="008C07E8" w:rsidP="008C07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C07E8" w:rsidRPr="008C07E8" w:rsidRDefault="008C07E8" w:rsidP="008C07E8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обекти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общинска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собственост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определени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събаряне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както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по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Наредбата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принудителното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изпълнение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заповеди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премахване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строежи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или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части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тях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територията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Община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Русе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C07E8" w:rsidRPr="008C07E8" w:rsidRDefault="008C07E8" w:rsidP="008C07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извършват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събаряне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обекти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собственост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обекти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Наредбата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възлагани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отделно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настъпване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необходимост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това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обект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изпълнителят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получава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предварителна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количествена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сметка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придружително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писмо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указания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срока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, РЗП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строежа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изискване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изготвяне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управление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строителните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отпадъци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C07E8" w:rsidRPr="008C07E8" w:rsidRDefault="008C07E8" w:rsidP="008C07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образувани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отпадъци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извозват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регионално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депо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доказват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кантарни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бележки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Преди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започване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засяга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уличното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платно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необходимо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участъка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сигнализиран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Наредба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proofErr w:type="gramStart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2 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временната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организация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безопасност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движението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строителни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мантажни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работи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пътищата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улиците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Изпълнителят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длъжен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спазва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Наредба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№2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минималните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здравословни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безопасни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условия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труд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СМР.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Преди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започване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изпълнителят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длъжен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съвместно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лицето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лицата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изпълняващи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инвеститорски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контрол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съставят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акт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обр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Наредба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№3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съставяне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актове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протоколи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строителството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откриване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строителната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площадка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C00CE" w:rsidRPr="008C07E8" w:rsidRDefault="008C07E8" w:rsidP="008C07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Дейността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необходимо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започне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одобряване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плана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управление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строителните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отпадъци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освобождаването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един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строежите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обитателите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прекъсване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захранването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обекта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ток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вода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целта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изпълнетеля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необходимо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поддържа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общинската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администрация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Събарянето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изпълнява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ръчно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механизирано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годните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използване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строителни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почистват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сортират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вид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отделени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строителни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опишат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приемат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съвместна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фирмата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изпълнител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Приетите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годни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строителни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предадат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съхраняване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ОП "КД",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място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посочено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Директора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упълномощено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транспорта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разтоварването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сметка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приключване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събарянето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теренът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подравнен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насипан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пръст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Завършването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обект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удостоверява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двустранно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подписан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реално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изпълнените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СМР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количества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цени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придружен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анализи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образуване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единичните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цени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видове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работи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акт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обр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Наредба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№3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съставяне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актове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протоколи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строителството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Анализите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единичните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цени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правят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база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определените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норма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механизация</w:t>
      </w:r>
      <w:proofErr w:type="spellEnd"/>
      <w:proofErr w:type="gram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определени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Уедрени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сметни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норми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/УСН/ </w:t>
      </w:r>
      <w:r w:rsidRPr="008C07E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Разваляне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разрушаване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сгради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съоръжения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заплащане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подлежат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реално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изпълнените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видове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работи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предварително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зададени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Показателите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ценообразуването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формиране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единичните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цени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непроменливи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обекти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офертата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C00CE" w:rsidRPr="008C07E8" w:rsidRDefault="008C07E8" w:rsidP="008C07E8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обекти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по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Наредба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№ 25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принудителното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изпълнение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заповеди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премахване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незаконни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строежи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или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части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тях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компетентните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органи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Община</w:t>
      </w:r>
      <w:proofErr w:type="spellEnd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i/>
          <w:sz w:val="24"/>
          <w:szCs w:val="24"/>
          <w:lang w:val="en-US"/>
        </w:rPr>
        <w:t>Русе</w:t>
      </w:r>
      <w:proofErr w:type="spellEnd"/>
    </w:p>
    <w:p w:rsidR="009C00CE" w:rsidRPr="008C07E8" w:rsidRDefault="008C07E8" w:rsidP="003E14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извършва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събаряне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обекти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Наредбата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принудителното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заповеди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премахване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незаконни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строежи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части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тях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компетентните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органи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възлагани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отделно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настъпване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необходимост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това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обект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изпълнителят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получава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предварителна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количествена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сметка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придружително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писмо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указания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срока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необходимост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изискване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изготвяне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управление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строителните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отпадъци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безопасност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здраве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5,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Наредбата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изпълнителят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длъжен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работни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негово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разпореждане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съответните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специалисти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проведат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предварително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проучване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местонахождение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незаконния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строеж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начина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премахването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срока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необходимите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средства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количествено-стойностна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сметка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резултатите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оформят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обр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№ 2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Наредбата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5,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1 и 2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Наредбата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образувани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отпадъци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извозват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регионално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депо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доказват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кантарни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бележки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Преди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започване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засяга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уличното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платно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необходимо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участъка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сигнализиран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Наредба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proofErr w:type="gramStart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2 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временната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организация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безопасност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движението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строителни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мантажни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работи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пътищата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улиците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Изпълнителят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длъжен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спазва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Наредба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№2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минималните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здравословни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безопасни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условия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труд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СМР,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посочени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11,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1 и 2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Наредбата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относими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случая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нормативни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7E8">
        <w:rPr>
          <w:rFonts w:ascii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8C07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E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Дейността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необходимо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започне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освобождаването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един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строеж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движими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вещи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посочени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10,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Наредбата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прекъсване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захранването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обекта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ток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вода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целта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изпълнетеля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необходимо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поддържа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общинската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администрация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Изнесеното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движимо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имущество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10,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оставя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отговорно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съхранение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помещение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служителите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присъствие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общината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съставят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опис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вида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количеството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състоянието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му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изнасянето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E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Събарянето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изпълнява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преценка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окончателното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почистване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строителната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площадка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строителни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отпадъци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възстановяване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терена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извършва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адресата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тите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заповедта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тяхна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сметка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изпълнението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заповедта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принудително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премахване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незаконния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строеж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съставя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обр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№ 4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Наредбата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общината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присъствието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Министерството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вътрешните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работи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екземпляр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който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изпраща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териториалното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звено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Агенцията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геодезия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картография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кадастър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Анализите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единичните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цени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правят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база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определените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норма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lastRenderedPageBreak/>
        <w:t>механизация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определени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Уедрени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сметни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норми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/УСН/ -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Разваляне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разрушаване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сгради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съоръжения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E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заплащане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подлежат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само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реално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изпълнените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видове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работи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предварително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зададени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Показателите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ценообразуването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формиране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единичните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цени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непроменливи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обекти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офертата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="003E14C8" w:rsidRPr="003E14C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4026A" w:rsidRPr="00F9428B" w:rsidRDefault="00C4026A" w:rsidP="00F942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9428B">
        <w:rPr>
          <w:rFonts w:ascii="Times New Roman" w:hAnsi="Times New Roman" w:cs="Times New Roman"/>
          <w:b/>
          <w:sz w:val="24"/>
          <w:szCs w:val="24"/>
          <w:lang w:val="en-US"/>
        </w:rPr>
        <w:t>Изпълнителят</w:t>
      </w:r>
      <w:proofErr w:type="spellEnd"/>
      <w:r w:rsidRPr="00F942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9428B">
        <w:rPr>
          <w:rFonts w:ascii="Times New Roman" w:hAnsi="Times New Roman" w:cs="Times New Roman"/>
          <w:b/>
          <w:sz w:val="24"/>
          <w:szCs w:val="24"/>
          <w:lang w:val="en-US"/>
        </w:rPr>
        <w:t>да</w:t>
      </w:r>
      <w:proofErr w:type="spellEnd"/>
      <w:r w:rsidRPr="00F942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9428B">
        <w:rPr>
          <w:rFonts w:ascii="Times New Roman" w:hAnsi="Times New Roman" w:cs="Times New Roman"/>
          <w:b/>
          <w:sz w:val="24"/>
          <w:szCs w:val="24"/>
          <w:lang w:val="en-US"/>
        </w:rPr>
        <w:t>представи</w:t>
      </w:r>
      <w:proofErr w:type="spellEnd"/>
      <w:r w:rsidRPr="00F942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Pr="00F9428B">
        <w:rPr>
          <w:rFonts w:ascii="Times New Roman" w:hAnsi="Times New Roman" w:cs="Times New Roman"/>
          <w:b/>
          <w:sz w:val="24"/>
          <w:szCs w:val="24"/>
          <w:lang w:val="en-US"/>
        </w:rPr>
        <w:t>офертата</w:t>
      </w:r>
      <w:proofErr w:type="spellEnd"/>
      <w:r w:rsidRPr="00F942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9428B">
        <w:rPr>
          <w:rFonts w:ascii="Times New Roman" w:hAnsi="Times New Roman" w:cs="Times New Roman"/>
          <w:b/>
          <w:sz w:val="24"/>
          <w:szCs w:val="24"/>
          <w:lang w:val="en-US"/>
        </w:rPr>
        <w:t>си</w:t>
      </w:r>
      <w:proofErr w:type="spellEnd"/>
      <w:r w:rsidRPr="00F942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9428B">
        <w:rPr>
          <w:rFonts w:ascii="Times New Roman" w:hAnsi="Times New Roman" w:cs="Times New Roman"/>
          <w:b/>
          <w:sz w:val="24"/>
          <w:szCs w:val="24"/>
          <w:lang w:val="en-US"/>
        </w:rPr>
        <w:t>следните</w:t>
      </w:r>
      <w:proofErr w:type="spellEnd"/>
      <w:r w:rsidRPr="00F942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9428B">
        <w:rPr>
          <w:rFonts w:ascii="Times New Roman" w:hAnsi="Times New Roman" w:cs="Times New Roman"/>
          <w:b/>
          <w:sz w:val="24"/>
          <w:szCs w:val="24"/>
          <w:lang w:val="en-US"/>
        </w:rPr>
        <w:t>показатели</w:t>
      </w:r>
      <w:proofErr w:type="spellEnd"/>
      <w:r w:rsidRPr="00F942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9428B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F942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9428B">
        <w:rPr>
          <w:rFonts w:ascii="Times New Roman" w:hAnsi="Times New Roman" w:cs="Times New Roman"/>
          <w:b/>
          <w:sz w:val="24"/>
          <w:szCs w:val="24"/>
          <w:lang w:val="en-US"/>
        </w:rPr>
        <w:t>ценообразуване</w:t>
      </w:r>
      <w:proofErr w:type="spellEnd"/>
      <w:r w:rsidRPr="00F9428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4026A" w:rsidRPr="00C4026A" w:rsidRDefault="00C4026A" w:rsidP="00C4026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Средна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ставка</w:t>
      </w:r>
      <w:proofErr w:type="spellEnd"/>
    </w:p>
    <w:p w:rsidR="00C4026A" w:rsidRPr="00C4026A" w:rsidRDefault="00C4026A" w:rsidP="00C4026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Процент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допълнителните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разходи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върху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труда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границите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100</w:t>
      </w:r>
    </w:p>
    <w:p w:rsidR="00C4026A" w:rsidRPr="00C4026A" w:rsidRDefault="00C4026A" w:rsidP="00C4026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Процент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допълнителните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разходи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върху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механизацията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границите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30</w:t>
      </w:r>
    </w:p>
    <w:p w:rsidR="00C4026A" w:rsidRPr="00C4026A" w:rsidRDefault="00C4026A" w:rsidP="00C4026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Процент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доставно-сладови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границите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</w:p>
    <w:p w:rsidR="00C4026A" w:rsidRPr="00C4026A" w:rsidRDefault="00C4026A" w:rsidP="00C4026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Процент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печалбата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границите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</w:p>
    <w:p w:rsidR="00C4026A" w:rsidRDefault="00C4026A" w:rsidP="00C4026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изготвяне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управление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строителните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отпадъци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стойност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повече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1                         </w:t>
      </w:r>
    </w:p>
    <w:p w:rsidR="00C4026A" w:rsidRPr="00C4026A" w:rsidRDefault="00C4026A" w:rsidP="00C4026A">
      <w:pPr>
        <w:ind w:left="708" w:firstLine="60"/>
        <w:rPr>
          <w:rFonts w:ascii="Times New Roman" w:hAnsi="Times New Roman" w:cs="Times New Roman"/>
          <w:sz w:val="24"/>
          <w:szCs w:val="24"/>
          <w:lang w:val="en-US"/>
        </w:rPr>
      </w:pPr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изготвяне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безопасност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здраве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стойност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повече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1                                                       -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изготвяне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конструктивно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становище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стойност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повече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1                                                             -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proofErr w:type="gramStart"/>
      <w:r w:rsidRPr="00C4026A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spellStart"/>
      <w:proofErr w:type="gramEnd"/>
      <w:r w:rsidRPr="00C4026A">
        <w:rPr>
          <w:rFonts w:ascii="Times New Roman" w:hAnsi="Times New Roman" w:cs="Times New Roman"/>
          <w:sz w:val="24"/>
          <w:szCs w:val="24"/>
          <w:lang w:val="en-US"/>
        </w:rPr>
        <w:t>кв.м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изготвяне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конструктивен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премахване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укрепване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сграда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стойност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повече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1                                                                                                                                                                              -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месечен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наем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кв.м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съхранение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изнесено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движимо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имущество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стойност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повече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026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4026A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C4026A" w:rsidRPr="00684BB7" w:rsidRDefault="00F9428B" w:rsidP="00F9428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!!! </w:t>
      </w:r>
      <w:proofErr w:type="gramStart"/>
      <w:r w:rsidRPr="00684BB7">
        <w:rPr>
          <w:rFonts w:ascii="Times New Roman" w:hAnsi="Times New Roman" w:cs="Times New Roman"/>
          <w:b/>
          <w:sz w:val="24"/>
          <w:szCs w:val="24"/>
          <w:lang w:val="en-US"/>
        </w:rPr>
        <w:t>УЧАСТНИЦИ ПРЕДЛОЖИЛИ СТОЙНОСТИ ИЗВЪН ПОСОЧЕНИТЕ ПОКАЗАТЕЛИ НА ЦЕНООБРАЗУВАНЕ СЕ ОТСТРАНЯВАТ ОТ УЧАСТИЕ.</w:t>
      </w:r>
      <w:proofErr w:type="gramEnd"/>
    </w:p>
    <w:p w:rsidR="00C4026A" w:rsidRPr="00C4026A" w:rsidRDefault="00C4026A" w:rsidP="00C4026A">
      <w:pPr>
        <w:ind w:firstLine="70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4026A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C4026A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C4026A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C4026A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C4026A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C4026A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C4026A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C4026A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sectPr w:rsidR="00C4026A" w:rsidRPr="00C40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74" w:rsidRDefault="00097074" w:rsidP="009C00CE">
      <w:pPr>
        <w:spacing w:after="0" w:line="240" w:lineRule="auto"/>
      </w:pPr>
      <w:r>
        <w:separator/>
      </w:r>
    </w:p>
  </w:endnote>
  <w:endnote w:type="continuationSeparator" w:id="0">
    <w:p w:rsidR="00097074" w:rsidRDefault="00097074" w:rsidP="009C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CE" w:rsidRDefault="009C00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CE" w:rsidRDefault="009C00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CE" w:rsidRDefault="009C00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74" w:rsidRDefault="00097074" w:rsidP="009C00CE">
      <w:pPr>
        <w:spacing w:after="0" w:line="240" w:lineRule="auto"/>
      </w:pPr>
      <w:r>
        <w:separator/>
      </w:r>
    </w:p>
  </w:footnote>
  <w:footnote w:type="continuationSeparator" w:id="0">
    <w:p w:rsidR="00097074" w:rsidRDefault="00097074" w:rsidP="009C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CE" w:rsidRDefault="009C00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CE" w:rsidRPr="009C00CE" w:rsidRDefault="009C00CE" w:rsidP="009C00CE">
    <w:pPr>
      <w:pStyle w:val="a6"/>
      <w:ind w:firstLine="708"/>
      <w:jc w:val="both"/>
      <w:rPr>
        <w:rFonts w:ascii="Times New Roman" w:hAnsi="Times New Roman" w:cs="Times New Roman"/>
      </w:rPr>
    </w:pPr>
    <w:r w:rsidRPr="009C00CE">
      <w:rPr>
        <w:rFonts w:ascii="Times New Roman" w:hAnsi="Times New Roman" w:cs="Times New Roman"/>
      </w:rPr>
      <w:t>П</w:t>
    </w:r>
    <w:r>
      <w:rPr>
        <w:rFonts w:ascii="Times New Roman" w:hAnsi="Times New Roman" w:cs="Times New Roman"/>
      </w:rPr>
      <w:t>ублична покана:</w:t>
    </w:r>
    <w:r w:rsidRPr="009C00CE">
      <w:rPr>
        <w:rFonts w:ascii="Times New Roman" w:hAnsi="Times New Roman" w:cs="Times New Roman"/>
      </w:rPr>
      <w:t xml:space="preserve"> „</w:t>
    </w:r>
    <w:r w:rsidRPr="009C00CE">
      <w:rPr>
        <w:rFonts w:ascii="Times New Roman" w:hAnsi="Times New Roman" w:cs="Times New Roman"/>
        <w:b/>
      </w:rPr>
      <w:t>Събаряне на обекти общинска собственост и обекти по Наредбата за принудителното изпълнение на заповеди за премахване на строежи или части от тях на територията на Община Русе и Наредба № 25 за принудителното изпълнение на заповеди за премахване на незаконни строежи или части от тях от компетентните органи на Община Русе“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CE" w:rsidRDefault="009C00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16347"/>
    <w:multiLevelType w:val="hybridMultilevel"/>
    <w:tmpl w:val="D760207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DB"/>
    <w:rsid w:val="00097074"/>
    <w:rsid w:val="003E14C8"/>
    <w:rsid w:val="00684BB7"/>
    <w:rsid w:val="006956DA"/>
    <w:rsid w:val="008C07E8"/>
    <w:rsid w:val="009C00CE"/>
    <w:rsid w:val="00B64FDB"/>
    <w:rsid w:val="00C4026A"/>
    <w:rsid w:val="00EA69DB"/>
    <w:rsid w:val="00EB7490"/>
    <w:rsid w:val="00F9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A69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C00CE"/>
  </w:style>
  <w:style w:type="paragraph" w:styleId="a8">
    <w:name w:val="footer"/>
    <w:basedOn w:val="a"/>
    <w:link w:val="a9"/>
    <w:uiPriority w:val="99"/>
    <w:unhideWhenUsed/>
    <w:rsid w:val="009C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C0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A69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C00CE"/>
  </w:style>
  <w:style w:type="paragraph" w:styleId="a8">
    <w:name w:val="footer"/>
    <w:basedOn w:val="a"/>
    <w:link w:val="a9"/>
    <w:uiPriority w:val="99"/>
    <w:unhideWhenUsed/>
    <w:rsid w:val="009C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C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2016-01-12T08:05:00Z</cp:lastPrinted>
  <dcterms:created xsi:type="dcterms:W3CDTF">2014-10-09T06:19:00Z</dcterms:created>
  <dcterms:modified xsi:type="dcterms:W3CDTF">2016-01-12T08:05:00Z</dcterms:modified>
</cp:coreProperties>
</file>